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1F3" w:rsidRPr="00B211F3" w:rsidRDefault="00B211F3" w:rsidP="00B211F3">
      <w:pPr>
        <w:widowControl/>
        <w:spacing w:before="100" w:beforeAutospacing="1" w:after="100" w:afterAutospacing="1"/>
        <w:jc w:val="center"/>
        <w:outlineLvl w:val="0"/>
        <w:rPr>
          <w:rFonts w:ascii="宋体" w:eastAsia="宋体" w:hAnsi="宋体" w:cs="宋体" w:hint="eastAsia"/>
          <w:b/>
          <w:bCs/>
          <w:kern w:val="36"/>
          <w:sz w:val="30"/>
          <w:szCs w:val="30"/>
        </w:rPr>
      </w:pPr>
      <w:r w:rsidRPr="00B211F3">
        <w:rPr>
          <w:rFonts w:ascii="宋体" w:eastAsia="宋体" w:hAnsi="宋体" w:cs="宋体"/>
          <w:b/>
          <w:bCs/>
          <w:kern w:val="36"/>
          <w:sz w:val="30"/>
          <w:szCs w:val="30"/>
        </w:rPr>
        <w:t>关于开展2016年度高校科研实验室安全检查的通知</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bookmarkStart w:id="0" w:name="_GoBack"/>
      <w:bookmarkEnd w:id="0"/>
      <w:r w:rsidRPr="00B211F3">
        <w:rPr>
          <w:rFonts w:ascii="宋体" w:eastAsia="宋体" w:hAnsi="宋体" w:cs="宋体"/>
          <w:kern w:val="0"/>
          <w:sz w:val="24"/>
          <w:szCs w:val="24"/>
        </w:rPr>
        <w:t>部属各高等学校：</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高校各级各类科研基地、实验研究场所、科研设施与装置、危险品储存处置场所（以下统称科研实验室）的安全运行是保障正常教学科研秩序，确保广大师生人身安全和校园和谐稳定的重要内容，为巩固2016年度教育系统“安全生产月”和“安全生产万里行”活动成果，确保教育系统危险化学品安全专项整治工作取得实效，经研究，我司将继续开展高校科研实验室安全检查工作。有关事项通知如下：</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w:t>
      </w:r>
      <w:r w:rsidRPr="00B211F3">
        <w:rPr>
          <w:rFonts w:ascii="宋体" w:eastAsia="宋体" w:hAnsi="宋体" w:cs="宋体"/>
          <w:b/>
          <w:bCs/>
          <w:kern w:val="0"/>
          <w:sz w:val="24"/>
          <w:szCs w:val="24"/>
        </w:rPr>
        <w:t>一、总体要求和目标</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按照“全覆盖、零容忍、严执法、重实效”的要求，重点对高校科研实验室的危险品管理使用及其他安全隐患开展专项检查和整治，全面深入开展安全教育，排查安全隐患，堵塞安全漏洞，落实安全措施，完善安全事故应急预案。进一步健全高校科研实验室的安全监管责任体系和长效工作机制，提升安全工作的规范性和有效性，强化安全风险防控意识和能力，有效预防和坚决遏制重特大事故发生，确保师生安全和校园稳定。</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w:t>
      </w:r>
      <w:r w:rsidRPr="00B211F3">
        <w:rPr>
          <w:rFonts w:ascii="宋体" w:eastAsia="宋体" w:hAnsi="宋体" w:cs="宋体"/>
          <w:b/>
          <w:bCs/>
          <w:kern w:val="0"/>
          <w:sz w:val="24"/>
          <w:szCs w:val="24"/>
        </w:rPr>
        <w:t>二、检查范围和重点</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检查范围以教育部直属高校科研实验室为主，检查重点包括但不限于危险化学品和易燃易爆有毒有害品，检查内容包括责任机制落实情况、资质和基本设施运行情况、管理制度建立和运行情况、安全知识和操作规范培训情况、废弃科研实验室和危险品处理情况、应急预案设立情况等。</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对于近2年发生安全事故、自查自纠不力、首次检查整改不到位的科研实验室应列为重点检查对象。</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w:t>
      </w:r>
      <w:r w:rsidRPr="00B211F3">
        <w:rPr>
          <w:rFonts w:ascii="宋体" w:eastAsia="宋体" w:hAnsi="宋体" w:cs="宋体"/>
          <w:b/>
          <w:bCs/>
          <w:kern w:val="0"/>
          <w:sz w:val="24"/>
          <w:szCs w:val="24"/>
        </w:rPr>
        <w:t>三、工作要求</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（一）加强组织领导，统一思想，提高认识，加强协调配合，明确责任，切实做到人员落实、任务落实、责任落实，确保安全检查工作顺利开展。</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（二）高度重视安全检查工作，做好自查自纠，被抽查高校要积极配合现场检查，对现场检查发现的问题隐患积极有效整改，确保检查工作取得实效。</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（三）加强宣传引导和安全教育，牢固树立安全理念，全面提升师生安全意识和防范能力。</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（四）及时总结工作经验和成功做法，建立健全安全监管责任体系和常态化自查机制。</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（五）严格遵守中央八项规定。</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lastRenderedPageBreak/>
        <w:t xml:space="preserve">　　</w:t>
      </w:r>
      <w:r w:rsidRPr="00B211F3">
        <w:rPr>
          <w:rFonts w:ascii="宋体" w:eastAsia="宋体" w:hAnsi="宋体" w:cs="宋体"/>
          <w:b/>
          <w:bCs/>
          <w:kern w:val="0"/>
          <w:sz w:val="24"/>
          <w:szCs w:val="24"/>
        </w:rPr>
        <w:t>四、工作安排</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本次高校科研实验室安全检查工作，由教育部科技司负责组织，委托教育部科技发展中心作为第三方机构具体实施。</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（一）高校自查自纠阶段（2016年8-10月）</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1. 各直属高校按照要求进行</w:t>
      </w:r>
      <w:proofErr w:type="gramStart"/>
      <w:r w:rsidRPr="00B211F3">
        <w:rPr>
          <w:rFonts w:ascii="宋体" w:eastAsia="宋体" w:hAnsi="宋体" w:cs="宋体"/>
          <w:kern w:val="0"/>
          <w:sz w:val="24"/>
          <w:szCs w:val="24"/>
        </w:rPr>
        <w:t>布署</w:t>
      </w:r>
      <w:proofErr w:type="gramEnd"/>
      <w:r w:rsidRPr="00B211F3">
        <w:rPr>
          <w:rFonts w:ascii="宋体" w:eastAsia="宋体" w:hAnsi="宋体" w:cs="宋体"/>
          <w:kern w:val="0"/>
          <w:sz w:val="24"/>
          <w:szCs w:val="24"/>
        </w:rPr>
        <w:t>动员，结合自身实际，制定安全检查与专项整治实施方案。可参照《高校科研实验室安全检查对照表（2016）》（附件1），组织力量对本校各类科研实验室及相关场所进行全面检查和自查，深入排查安全隐患，堵塞安全漏洞，强化安全措施，制定完善安全事故应急预案。</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2. 各直属高校应对自查中发现的安全隐患建立安全</w:t>
      </w:r>
      <w:proofErr w:type="gramStart"/>
      <w:r w:rsidRPr="00B211F3">
        <w:rPr>
          <w:rFonts w:ascii="宋体" w:eastAsia="宋体" w:hAnsi="宋体" w:cs="宋体"/>
          <w:kern w:val="0"/>
          <w:sz w:val="24"/>
          <w:szCs w:val="24"/>
        </w:rPr>
        <w:t>隐患台</w:t>
      </w:r>
      <w:proofErr w:type="gramEnd"/>
      <w:r w:rsidRPr="00B211F3">
        <w:rPr>
          <w:rFonts w:ascii="宋体" w:eastAsia="宋体" w:hAnsi="宋体" w:cs="宋体"/>
          <w:kern w:val="0"/>
          <w:sz w:val="24"/>
          <w:szCs w:val="24"/>
        </w:rPr>
        <w:t>账，及时进行整改，做好整改记录，对短期无法整改的要制定切实可行的整改方案。</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3. 各直属高校应于10月10日之前，将《高校科研实验室安全隐患自查台账》（附件2）提交至教育部科技发展中心。</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（二）入校现场检查阶段（2016年10-11月）</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在“高等学校科研实验室安全管理专家委员会”基础上，分片区组</w:t>
      </w:r>
      <w:proofErr w:type="gramStart"/>
      <w:r w:rsidRPr="00B211F3">
        <w:rPr>
          <w:rFonts w:ascii="宋体" w:eastAsia="宋体" w:hAnsi="宋体" w:cs="宋体"/>
          <w:kern w:val="0"/>
          <w:sz w:val="24"/>
          <w:szCs w:val="24"/>
        </w:rPr>
        <w:t>成现场</w:t>
      </w:r>
      <w:proofErr w:type="gramEnd"/>
      <w:r w:rsidRPr="00B211F3">
        <w:rPr>
          <w:rFonts w:ascii="宋体" w:eastAsia="宋体" w:hAnsi="宋体" w:cs="宋体"/>
          <w:kern w:val="0"/>
          <w:sz w:val="24"/>
          <w:szCs w:val="24"/>
        </w:rPr>
        <w:t>检查专家组，开展现场检查。具体包括：</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1. 听取情况汇报。听取学校</w:t>
      </w:r>
      <w:proofErr w:type="gramStart"/>
      <w:r w:rsidRPr="00B211F3">
        <w:rPr>
          <w:rFonts w:ascii="宋体" w:eastAsia="宋体" w:hAnsi="宋体" w:cs="宋体"/>
          <w:kern w:val="0"/>
          <w:sz w:val="24"/>
          <w:szCs w:val="24"/>
        </w:rPr>
        <w:t>校</w:t>
      </w:r>
      <w:proofErr w:type="gramEnd"/>
      <w:r w:rsidRPr="00B211F3">
        <w:rPr>
          <w:rFonts w:ascii="宋体" w:eastAsia="宋体" w:hAnsi="宋体" w:cs="宋体"/>
          <w:kern w:val="0"/>
          <w:sz w:val="24"/>
          <w:szCs w:val="24"/>
        </w:rPr>
        <w:t>内科研实验室安全管理工作总体情况介绍和学校管理部门自查和整改工作报告。</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2. 查阅相关资料。查看学校自查报告、安全管理组织体系、规章制度、人员培训、安全检查台账、整改报告等。</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3. 选定检查对象。选定若干科研实验室和危险品仓库、废弃物中转站等相关场所作为现场重点检查对象。</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4. 实施现场检查。参照《高校科研实验室安全检查对照表（2016）》，对重点检查对象逐项进行现场核查。</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5. 意见反馈。检查专家组向高校口头反馈现场检查情况。</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（三）高校整改提高阶段（2016年11-12月）</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1. 检查专家组整理各高校安全问题隐患，形成书面报告并书面通知到高校。</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2. 高校在收到书面报告1个月内，向检查专家组组长提交整改报告。其中：已立</w:t>
      </w:r>
      <w:proofErr w:type="gramStart"/>
      <w:r w:rsidRPr="00B211F3">
        <w:rPr>
          <w:rFonts w:ascii="宋体" w:eastAsia="宋体" w:hAnsi="宋体" w:cs="宋体"/>
          <w:kern w:val="0"/>
          <w:sz w:val="24"/>
          <w:szCs w:val="24"/>
        </w:rPr>
        <w:t>整立改</w:t>
      </w:r>
      <w:proofErr w:type="gramEnd"/>
      <w:r w:rsidRPr="00B211F3">
        <w:rPr>
          <w:rFonts w:ascii="宋体" w:eastAsia="宋体" w:hAnsi="宋体" w:cs="宋体"/>
          <w:kern w:val="0"/>
          <w:sz w:val="24"/>
          <w:szCs w:val="24"/>
        </w:rPr>
        <w:t>的，应附整改前后照片或文件等佐证材料；无法</w:t>
      </w:r>
      <w:proofErr w:type="gramStart"/>
      <w:r w:rsidRPr="00B211F3">
        <w:rPr>
          <w:rFonts w:ascii="宋体" w:eastAsia="宋体" w:hAnsi="宋体" w:cs="宋体"/>
          <w:kern w:val="0"/>
          <w:sz w:val="24"/>
          <w:szCs w:val="24"/>
        </w:rPr>
        <w:t>立整立改</w:t>
      </w:r>
      <w:proofErr w:type="gramEnd"/>
      <w:r w:rsidRPr="00B211F3">
        <w:rPr>
          <w:rFonts w:ascii="宋体" w:eastAsia="宋体" w:hAnsi="宋体" w:cs="宋体"/>
          <w:kern w:val="0"/>
          <w:sz w:val="24"/>
          <w:szCs w:val="24"/>
        </w:rPr>
        <w:t>的，需制定后续切实可行的整改方案和执行计划，并于6个月内提交整改完成情况报告。</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lastRenderedPageBreak/>
        <w:t xml:space="preserve">　　3. 各检查专家组分别形成小组报告，由第三方机构编制2016年高校科研实验室技术安全管理年度检查报告上报。</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国务院有关部门和各地教育行政主管部门可参照本通知要求对所辖高校自行组织自查，可将有关情况抄报我司。</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特此通知。</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联系人和联系方式</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教育部科技发展中心网络信息处</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张杰：010-62514689，孔</w:t>
      </w:r>
      <w:proofErr w:type="gramStart"/>
      <w:r w:rsidRPr="00B211F3">
        <w:rPr>
          <w:rFonts w:ascii="宋体" w:eastAsia="宋体" w:hAnsi="宋体" w:cs="宋体"/>
          <w:kern w:val="0"/>
          <w:sz w:val="24"/>
          <w:szCs w:val="24"/>
        </w:rPr>
        <w:t>翦</w:t>
      </w:r>
      <w:proofErr w:type="gramEnd"/>
      <w:r w:rsidRPr="00B211F3">
        <w:rPr>
          <w:rFonts w:ascii="宋体" w:eastAsia="宋体" w:hAnsi="宋体" w:cs="宋体"/>
          <w:kern w:val="0"/>
          <w:sz w:val="24"/>
          <w:szCs w:val="24"/>
        </w:rPr>
        <w:t>：010-82503990</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邮箱：</w:t>
      </w:r>
      <w:hyperlink r:id="rId4" w:history="1">
        <w:r w:rsidRPr="00B211F3">
          <w:rPr>
            <w:rFonts w:ascii="宋体" w:eastAsia="宋体" w:hAnsi="宋体" w:cs="宋体"/>
            <w:color w:val="0000FF"/>
            <w:kern w:val="0"/>
            <w:sz w:val="24"/>
            <w:szCs w:val="24"/>
            <w:u w:val="single"/>
          </w:rPr>
          <w:t>educma@cutech.edu.cn</w:t>
        </w:r>
      </w:hyperlink>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教育部科技司基础处 </w:t>
      </w:r>
      <w:proofErr w:type="gramStart"/>
      <w:r w:rsidRPr="00B211F3">
        <w:rPr>
          <w:rFonts w:ascii="宋体" w:eastAsia="宋体" w:hAnsi="宋体" w:cs="宋体"/>
          <w:kern w:val="0"/>
          <w:sz w:val="24"/>
          <w:szCs w:val="24"/>
        </w:rPr>
        <w:t>邵</w:t>
      </w:r>
      <w:proofErr w:type="gramEnd"/>
      <w:r w:rsidRPr="00B211F3">
        <w:rPr>
          <w:rFonts w:ascii="宋体" w:eastAsia="宋体" w:hAnsi="宋体" w:cs="宋体"/>
          <w:kern w:val="0"/>
          <w:sz w:val="24"/>
          <w:szCs w:val="24"/>
        </w:rPr>
        <w:t>海涛、邹晖：010-66096301</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xml:space="preserve">　　附件：</w:t>
      </w:r>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1.</w:t>
      </w:r>
      <w:hyperlink r:id="rId5" w:tgtFrame="_blank" w:history="1">
        <w:r w:rsidRPr="00B211F3">
          <w:rPr>
            <w:rFonts w:ascii="宋体" w:eastAsia="宋体" w:hAnsi="宋体" w:cs="宋体"/>
            <w:color w:val="0000FF"/>
            <w:kern w:val="0"/>
            <w:sz w:val="24"/>
            <w:szCs w:val="24"/>
            <w:u w:val="single"/>
          </w:rPr>
          <w:t>高校科研实验室安全检查对照表（2016）</w:t>
        </w:r>
      </w:hyperlink>
    </w:p>
    <w:p w:rsidR="00B211F3" w:rsidRPr="00B211F3" w:rsidRDefault="00B211F3" w:rsidP="00B211F3">
      <w:pPr>
        <w:widowControl/>
        <w:spacing w:before="100" w:beforeAutospacing="1" w:after="100" w:afterAutospacing="1"/>
        <w:jc w:val="left"/>
        <w:rPr>
          <w:rFonts w:ascii="宋体" w:eastAsia="宋体" w:hAnsi="宋体" w:cs="宋体"/>
          <w:kern w:val="0"/>
          <w:sz w:val="24"/>
          <w:szCs w:val="24"/>
        </w:rPr>
      </w:pPr>
      <w:r w:rsidRPr="00B211F3">
        <w:rPr>
          <w:rFonts w:ascii="宋体" w:eastAsia="宋体" w:hAnsi="宋体" w:cs="宋体"/>
          <w:kern w:val="0"/>
          <w:sz w:val="24"/>
          <w:szCs w:val="24"/>
        </w:rPr>
        <w:t>        2.</w:t>
      </w:r>
      <w:hyperlink r:id="rId6" w:tgtFrame="_blank" w:history="1">
        <w:r w:rsidRPr="00B211F3">
          <w:rPr>
            <w:rFonts w:ascii="宋体" w:eastAsia="宋体" w:hAnsi="宋体" w:cs="宋体"/>
            <w:color w:val="0000FF"/>
            <w:kern w:val="0"/>
            <w:sz w:val="24"/>
            <w:szCs w:val="24"/>
            <w:u w:val="single"/>
          </w:rPr>
          <w:t>高校科研实验室安全隐患</w:t>
        </w:r>
        <w:proofErr w:type="gramStart"/>
        <w:r w:rsidRPr="00B211F3">
          <w:rPr>
            <w:rFonts w:ascii="宋体" w:eastAsia="宋体" w:hAnsi="宋体" w:cs="宋体"/>
            <w:color w:val="0000FF"/>
            <w:kern w:val="0"/>
            <w:sz w:val="24"/>
            <w:szCs w:val="24"/>
            <w:u w:val="single"/>
          </w:rPr>
          <w:t>自查台</w:t>
        </w:r>
        <w:proofErr w:type="gramEnd"/>
        <w:r w:rsidRPr="00B211F3">
          <w:rPr>
            <w:rFonts w:ascii="宋体" w:eastAsia="宋体" w:hAnsi="宋体" w:cs="宋体"/>
            <w:color w:val="0000FF"/>
            <w:kern w:val="0"/>
            <w:sz w:val="24"/>
            <w:szCs w:val="24"/>
            <w:u w:val="single"/>
          </w:rPr>
          <w:t>账</w:t>
        </w:r>
      </w:hyperlink>
    </w:p>
    <w:p w:rsidR="00B211F3" w:rsidRPr="00B211F3" w:rsidRDefault="00B211F3" w:rsidP="00B211F3">
      <w:pPr>
        <w:widowControl/>
        <w:spacing w:before="100" w:beforeAutospacing="1" w:after="100" w:afterAutospacing="1"/>
        <w:jc w:val="right"/>
        <w:rPr>
          <w:rFonts w:ascii="宋体" w:eastAsia="宋体" w:hAnsi="宋体" w:cs="宋体"/>
          <w:kern w:val="0"/>
          <w:sz w:val="24"/>
          <w:szCs w:val="24"/>
        </w:rPr>
      </w:pPr>
      <w:r w:rsidRPr="00B211F3">
        <w:rPr>
          <w:rFonts w:ascii="宋体" w:eastAsia="宋体" w:hAnsi="宋体" w:cs="宋体"/>
          <w:kern w:val="0"/>
          <w:sz w:val="24"/>
          <w:szCs w:val="24"/>
        </w:rPr>
        <w:t xml:space="preserve">　　教育部科技司</w:t>
      </w:r>
    </w:p>
    <w:p w:rsidR="00B211F3" w:rsidRPr="00B211F3" w:rsidRDefault="00B211F3" w:rsidP="00B211F3">
      <w:pPr>
        <w:widowControl/>
        <w:spacing w:before="100" w:beforeAutospacing="1" w:after="100" w:afterAutospacing="1"/>
        <w:jc w:val="right"/>
        <w:rPr>
          <w:rFonts w:ascii="宋体" w:eastAsia="宋体" w:hAnsi="宋体" w:cs="宋体"/>
          <w:kern w:val="0"/>
          <w:sz w:val="24"/>
          <w:szCs w:val="24"/>
        </w:rPr>
      </w:pPr>
      <w:r w:rsidRPr="00B211F3">
        <w:rPr>
          <w:rFonts w:ascii="宋体" w:eastAsia="宋体" w:hAnsi="宋体" w:cs="宋体"/>
          <w:kern w:val="0"/>
          <w:sz w:val="24"/>
          <w:szCs w:val="24"/>
        </w:rPr>
        <w:t xml:space="preserve">　　2016年7月27日</w:t>
      </w:r>
    </w:p>
    <w:p w:rsidR="000B3A6C" w:rsidRDefault="000B3A6C"/>
    <w:sectPr w:rsidR="000B3A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94A"/>
    <w:rsid w:val="000B3A6C"/>
    <w:rsid w:val="0042694A"/>
    <w:rsid w:val="00B21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BF8A95-1911-4512-B6EF-1C78A9E8E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878476">
      <w:bodyDiv w:val="1"/>
      <w:marLeft w:val="0"/>
      <w:marRight w:val="0"/>
      <w:marTop w:val="0"/>
      <w:marBottom w:val="0"/>
      <w:divBdr>
        <w:top w:val="none" w:sz="0" w:space="0" w:color="auto"/>
        <w:left w:val="none" w:sz="0" w:space="0" w:color="auto"/>
        <w:bottom w:val="none" w:sz="0" w:space="0" w:color="auto"/>
        <w:right w:val="none" w:sz="0" w:space="0" w:color="auto"/>
      </w:divBdr>
      <w:divsChild>
        <w:div w:id="2043704259">
          <w:marLeft w:val="0"/>
          <w:marRight w:val="0"/>
          <w:marTop w:val="0"/>
          <w:marBottom w:val="0"/>
          <w:divBdr>
            <w:top w:val="none" w:sz="0" w:space="0" w:color="auto"/>
            <w:left w:val="none" w:sz="0" w:space="0" w:color="auto"/>
            <w:bottom w:val="none" w:sz="0" w:space="0" w:color="auto"/>
            <w:right w:val="none" w:sz="0" w:space="0" w:color="auto"/>
          </w:divBdr>
          <w:divsChild>
            <w:div w:id="1159231740">
              <w:marLeft w:val="0"/>
              <w:marRight w:val="0"/>
              <w:marTop w:val="0"/>
              <w:marBottom w:val="0"/>
              <w:divBdr>
                <w:top w:val="none" w:sz="0" w:space="0" w:color="auto"/>
                <w:left w:val="none" w:sz="0" w:space="0" w:color="auto"/>
                <w:bottom w:val="none" w:sz="0" w:space="0" w:color="auto"/>
                <w:right w:val="none" w:sz="0" w:space="0" w:color="auto"/>
              </w:divBdr>
              <w:divsChild>
                <w:div w:id="737094984">
                  <w:marLeft w:val="0"/>
                  <w:marRight w:val="0"/>
                  <w:marTop w:val="0"/>
                  <w:marBottom w:val="0"/>
                  <w:divBdr>
                    <w:top w:val="none" w:sz="0" w:space="0" w:color="auto"/>
                    <w:left w:val="none" w:sz="0" w:space="0" w:color="auto"/>
                    <w:bottom w:val="none" w:sz="0" w:space="0" w:color="auto"/>
                    <w:right w:val="none" w:sz="0" w:space="0" w:color="auto"/>
                  </w:divBdr>
                  <w:divsChild>
                    <w:div w:id="204112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s78/A16/s8213/A16_sjhj/201607/W020160728609731177490.doc" TargetMode="External"/><Relationship Id="rId5" Type="http://schemas.openxmlformats.org/officeDocument/2006/relationships/hyperlink" Target="http://www.moe.edu.cn/s78/A16/s8213/A16_sjhj/201607/W020160728609731147320.doc" TargetMode="External"/><Relationship Id="rId4" Type="http://schemas.openxmlformats.org/officeDocument/2006/relationships/hyperlink" Target="mailto:educma@cutech.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KYC_LIU</dc:creator>
  <cp:keywords/>
  <dc:description/>
  <cp:lastModifiedBy>KYC_LIU</cp:lastModifiedBy>
  <cp:revision>2</cp:revision>
  <dcterms:created xsi:type="dcterms:W3CDTF">2016-09-06T03:31:00Z</dcterms:created>
  <dcterms:modified xsi:type="dcterms:W3CDTF">2016-09-06T03:34:00Z</dcterms:modified>
</cp:coreProperties>
</file>